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华文中宋"/>
          <w:bCs/>
          <w:sz w:val="36"/>
          <w:szCs w:val="44"/>
        </w:rPr>
      </w:pPr>
    </w:p>
    <w:p>
      <w:pPr>
        <w:jc w:val="center"/>
        <w:rPr>
          <w:rFonts w:ascii="仿宋_GB2312" w:hAnsi="华文中宋"/>
          <w:bCs/>
          <w:sz w:val="36"/>
          <w:szCs w:val="44"/>
        </w:rPr>
      </w:pPr>
    </w:p>
    <w:p>
      <w:pPr>
        <w:jc w:val="center"/>
        <w:rPr>
          <w:rFonts w:ascii="宋体" w:hAnsi="宋体" w:eastAsia="宋体" w:cs="宋体"/>
          <w:b/>
          <w:sz w:val="36"/>
          <w:szCs w:val="44"/>
        </w:rPr>
      </w:pPr>
      <w:r>
        <w:rPr>
          <w:rFonts w:hint="eastAsia" w:ascii="宋体" w:hAnsi="宋体" w:eastAsia="宋体" w:cs="宋体"/>
          <w:b/>
          <w:sz w:val="36"/>
          <w:szCs w:val="44"/>
        </w:rPr>
        <w:t>广州体育学院研究生奖助学金转移支付</w:t>
      </w:r>
    </w:p>
    <w:p>
      <w:pPr>
        <w:jc w:val="center"/>
        <w:rPr>
          <w:rFonts w:hint="eastAsia" w:ascii="宋体" w:hAnsi="宋体" w:eastAsia="宋体" w:cs="宋体"/>
          <w:b/>
          <w:sz w:val="36"/>
          <w:szCs w:val="44"/>
        </w:rPr>
      </w:pPr>
      <w:r>
        <w:rPr>
          <w:rFonts w:hint="eastAsia" w:ascii="宋体" w:hAnsi="宋体" w:eastAsia="宋体" w:cs="宋体"/>
          <w:b/>
          <w:sz w:val="36"/>
          <w:szCs w:val="44"/>
        </w:rPr>
        <w:t>2021年度绩效自评报告</w:t>
      </w:r>
    </w:p>
    <w:p>
      <w:pPr>
        <w:jc w:val="center"/>
        <w:rPr>
          <w:rFonts w:hint="eastAsia" w:ascii="宋体" w:hAnsi="宋体" w:eastAsia="宋体" w:cs="宋体"/>
          <w:b/>
          <w:sz w:val="36"/>
          <w:szCs w:val="44"/>
        </w:rPr>
      </w:pPr>
    </w:p>
    <w:p>
      <w:pPr>
        <w:tabs>
          <w:tab w:val="center" w:pos="4213"/>
          <w:tab w:val="left" w:pos="6760"/>
        </w:tabs>
        <w:jc w:val="left"/>
        <w:rPr>
          <w:rFonts w:ascii="仿宋_GB2312"/>
          <w:szCs w:val="32"/>
        </w:rPr>
      </w:pPr>
      <w:r>
        <w:rPr>
          <w:rFonts w:hint="eastAsia" w:ascii="仿宋_GB2312"/>
          <w:bCs/>
          <w:szCs w:val="32"/>
        </w:rPr>
        <w:tab/>
      </w:r>
      <w:r>
        <w:rPr>
          <w:rFonts w:hint="eastAsia" w:ascii="仿宋_GB2312"/>
          <w:bCs/>
          <w:szCs w:val="32"/>
        </w:rPr>
        <w:tab/>
      </w:r>
    </w:p>
    <w:p>
      <w:pPr>
        <w:ind w:firstLine="600" w:firstLineChars="200"/>
        <w:rPr>
          <w:rFonts w:ascii="黑体" w:hAnsi="黑体" w:eastAsia="黑体" w:cs="黑体"/>
          <w:bCs/>
          <w:szCs w:val="32"/>
        </w:rPr>
      </w:pPr>
      <w:r>
        <w:rPr>
          <w:rFonts w:hint="eastAsia" w:ascii="黑体" w:hAnsi="黑体" w:eastAsia="黑体" w:cs="黑体"/>
          <w:bCs/>
          <w:szCs w:val="32"/>
        </w:rPr>
        <w:t>一、基本情况</w:t>
      </w:r>
    </w:p>
    <w:p>
      <w:pPr>
        <w:ind w:firstLine="600" w:firstLineChars="200"/>
        <w:outlineLvl w:val="0"/>
        <w:rPr>
          <w:rFonts w:ascii="仿宋_GB2312"/>
          <w:szCs w:val="32"/>
        </w:rPr>
      </w:pPr>
      <w:r>
        <w:rPr>
          <w:rFonts w:hint="eastAsia" w:ascii="仿宋_GB2312"/>
          <w:szCs w:val="32"/>
        </w:rPr>
        <w:t>（一）转移支付概况</w:t>
      </w:r>
    </w:p>
    <w:p>
      <w:pPr>
        <w:ind w:firstLine="600" w:firstLineChars="200"/>
        <w:rPr>
          <w:rFonts w:ascii="仿宋" w:hAnsi="仿宋" w:eastAsia="仿宋" w:cs="仿宋"/>
          <w:sz w:val="32"/>
          <w:szCs w:val="32"/>
        </w:rPr>
      </w:pPr>
      <w:r>
        <w:rPr>
          <w:rFonts w:hint="eastAsia"/>
        </w:rPr>
        <w:t>为加强资金管理，提高资金使用效益，对照</w:t>
      </w:r>
      <w:r>
        <w:rPr>
          <w:rFonts w:hint="eastAsia"/>
          <w:color w:val="000000" w:themeColor="text1"/>
          <w14:textFill>
            <w14:solidFill>
              <w14:schemeClr w14:val="tx1"/>
            </w14:solidFill>
          </w14:textFill>
        </w:rPr>
        <w:t>上年度绩效</w:t>
      </w:r>
      <w:r>
        <w:rPr>
          <w:rFonts w:hint="eastAsia"/>
        </w:rPr>
        <w:t>目标做好绩效监控，确保本年度绩效目标如期实现。</w:t>
      </w:r>
      <w:r>
        <w:rPr>
          <w:rFonts w:hint="eastAsia" w:ascii="仿宋" w:hAnsi="仿宋" w:eastAsia="仿宋" w:cs="仿宋"/>
          <w:sz w:val="32"/>
          <w:szCs w:val="32"/>
        </w:rPr>
        <w:t>根据《财政部 教育部 人力资源社会保障部关于下达2021年学生资助补助经费预算的通知》(财教〔2021157号）、教育部 财政部关于印发《做好2021年研究生国家奖助学金工作的通知》、《提前下达2021年研究生国家奖助学金的通知》、《2021年广东省研究生资助工作要点》等文件精神，</w:t>
      </w:r>
      <w:r>
        <w:rPr>
          <w:rFonts w:hint="eastAsia"/>
        </w:rPr>
        <w:t>严格对标有关管理办法规定，及时将国家资助政策名额和预算做好相关预算管理工作，切实将指标落实到学生。</w:t>
      </w:r>
      <w:r>
        <w:rPr>
          <w:rFonts w:hint="eastAsia" w:ascii="仿宋" w:hAnsi="仿宋" w:eastAsia="仿宋" w:cs="仿宋"/>
          <w:sz w:val="32"/>
          <w:szCs w:val="32"/>
        </w:rPr>
        <w:t>2021年度中央直达资金和广东省财政下达资金总金额共计832.8万元。其中中央财政资金75万元、地方资金757.8万元、其他资金0元。</w:t>
      </w:r>
    </w:p>
    <w:p>
      <w:pPr>
        <w:numPr>
          <w:ilvl w:val="0"/>
          <w:numId w:val="1"/>
        </w:numPr>
        <w:ind w:firstLine="600" w:firstLineChars="200"/>
        <w:outlineLvl w:val="0"/>
        <w:rPr>
          <w:rFonts w:ascii="仿宋_GB2312"/>
          <w:szCs w:val="32"/>
        </w:rPr>
      </w:pPr>
      <w:r>
        <w:rPr>
          <w:rFonts w:hint="eastAsia" w:ascii="仿宋_GB2312"/>
          <w:szCs w:val="32"/>
        </w:rPr>
        <w:t>整体绩效目标情况</w:t>
      </w:r>
    </w:p>
    <w:p>
      <w:pPr>
        <w:ind w:firstLine="600" w:firstLineChars="200"/>
      </w:pPr>
      <w:r>
        <w:rPr>
          <w:rFonts w:hint="eastAsia" w:ascii="仿宋_GB2312"/>
          <w:szCs w:val="32"/>
        </w:rPr>
        <w:t>目标1：各项国家资助政策按规定得到落实。确保</w:t>
      </w:r>
      <w:r>
        <w:rPr>
          <w:rFonts w:hint="eastAsia"/>
        </w:rPr>
        <w:t>研究生国家助学金应补尽补，帮扶纳入全国研究生招生计划的没有固定工资收入在规定学制内的全日制在读研究生的基本生活支出，满足生活需求。</w:t>
      </w:r>
    </w:p>
    <w:p>
      <w:pPr>
        <w:ind w:firstLine="600" w:firstLineChars="200"/>
        <w:rPr>
          <w:rFonts w:ascii="仿宋_GB2312"/>
          <w:szCs w:val="32"/>
        </w:rPr>
      </w:pPr>
      <w:r>
        <w:rPr>
          <w:rFonts w:hint="eastAsia" w:ascii="仿宋_GB2312"/>
          <w:szCs w:val="32"/>
        </w:rPr>
        <w:t xml:space="preserve">目标2：全面落实精准资助。逐渐提升教育公平，从制度上缓解家庭经济困难学生求学问题，减轻家庭经济负担。保证家庭经济困难学生专心学习，顺利完成学业。 </w:t>
      </w:r>
    </w:p>
    <w:p>
      <w:pPr>
        <w:ind w:firstLine="600" w:firstLineChars="200"/>
        <w:rPr>
          <w:rFonts w:ascii="仿宋_GB2312"/>
          <w:szCs w:val="32"/>
        </w:rPr>
      </w:pPr>
      <w:r>
        <w:rPr>
          <w:rFonts w:hint="eastAsia" w:ascii="仿宋_GB2312"/>
          <w:szCs w:val="32"/>
        </w:rPr>
        <w:t>目标3：研究生学业奖学金奖励表现良好的全日制在校研究生，</w:t>
      </w:r>
      <w:r>
        <w:rPr>
          <w:rFonts w:hint="eastAsia"/>
        </w:rPr>
        <w:t>调动研究生参与科学研究和社会实践的积极性，激发研究生学习和创新热情，逐渐提高研究生培养质量。</w:t>
      </w:r>
    </w:p>
    <w:p>
      <w:pPr>
        <w:numPr>
          <w:ilvl w:val="0"/>
          <w:numId w:val="1"/>
        </w:numPr>
        <w:ind w:firstLine="600" w:firstLineChars="200"/>
        <w:outlineLvl w:val="0"/>
        <w:rPr>
          <w:rFonts w:ascii="仿宋_GB2312"/>
          <w:szCs w:val="32"/>
        </w:rPr>
      </w:pPr>
      <w:r>
        <w:rPr>
          <w:rFonts w:hint="eastAsia" w:ascii="仿宋_GB2312"/>
          <w:szCs w:val="32"/>
        </w:rPr>
        <w:t>区域绩效目标情况</w:t>
      </w:r>
    </w:p>
    <w:p>
      <w:pPr>
        <w:ind w:firstLine="600" w:firstLineChars="200"/>
        <w:outlineLvl w:val="0"/>
        <w:rPr>
          <w:rFonts w:ascii="仿宋_GB2312"/>
          <w:szCs w:val="32"/>
        </w:rPr>
      </w:pPr>
      <w:r>
        <w:rPr>
          <w:rFonts w:hint="eastAsia" w:ascii="仿宋_GB2312"/>
          <w:szCs w:val="32"/>
        </w:rPr>
        <w:t>目标1：紧紧围绕立德树人根本目标，贯彻落实各项国家资助政策。将研究生资助资金落实，补助纳入全国研究生招生计划的没有固定工资收入在规定学制内的全日制在读研究生的基本生活支出，促进研究生潜心学习和研究，提高研究生培养质量。</w:t>
      </w:r>
    </w:p>
    <w:p>
      <w:pPr>
        <w:ind w:firstLine="600" w:firstLineChars="200"/>
        <w:outlineLvl w:val="0"/>
        <w:rPr>
          <w:rFonts w:ascii="仿宋_GB2312"/>
          <w:szCs w:val="32"/>
        </w:rPr>
      </w:pPr>
      <w:r>
        <w:rPr>
          <w:rFonts w:hint="eastAsia" w:ascii="仿宋_GB2312"/>
          <w:szCs w:val="32"/>
        </w:rPr>
        <w:t>目标2：强化</w:t>
      </w:r>
      <w:r>
        <w:rPr>
          <w:rFonts w:hint="eastAsia" w:ascii="仿宋_GB2312"/>
          <w:color w:val="000000" w:themeColor="text1"/>
          <w:szCs w:val="32"/>
          <w14:textFill>
            <w14:solidFill>
              <w14:schemeClr w14:val="tx1"/>
            </w14:solidFill>
          </w14:textFill>
        </w:rPr>
        <w:t>育人理念，提升资助育人工作质量。</w:t>
      </w:r>
      <w:r>
        <w:rPr>
          <w:rFonts w:hint="eastAsia" w:ascii="仿宋_GB2312"/>
          <w:szCs w:val="32"/>
        </w:rPr>
        <w:t>帮助我校家庭经济困难研究生，满足困难研究生基本学习生活需要，从制度上缓解家庭经济困难研究生求学问题。减轻家庭经济负担，保证家庭经济困难学生专心学习，顺利完成学业，推动资助工作上新合阶。</w:t>
      </w:r>
    </w:p>
    <w:p>
      <w:pPr>
        <w:ind w:firstLine="600" w:firstLineChars="200"/>
        <w:outlineLvl w:val="0"/>
        <w:rPr>
          <w:rFonts w:ascii="仿宋_GB2312"/>
          <w:szCs w:val="32"/>
        </w:rPr>
      </w:pPr>
      <w:r>
        <w:rPr>
          <w:rFonts w:hint="eastAsia" w:ascii="仿宋_GB2312"/>
          <w:szCs w:val="32"/>
        </w:rPr>
        <w:t>目标3：提高研究生整体待遇。研究生学业奖学金应奖尽奖表现良好的全日制在校研究生，调动研究生参与科学研究和社会实践的积极性，激发研究生学习和创新热情，逐渐提高研究生培养质量。</w:t>
      </w:r>
    </w:p>
    <w:p>
      <w:pPr>
        <w:numPr>
          <w:ilvl w:val="0"/>
          <w:numId w:val="2"/>
        </w:numPr>
        <w:outlineLvl w:val="0"/>
        <w:rPr>
          <w:rFonts w:ascii="黑体" w:hAnsi="黑体" w:eastAsia="黑体" w:cs="黑体"/>
          <w:szCs w:val="32"/>
        </w:rPr>
      </w:pPr>
      <w:r>
        <w:rPr>
          <w:rFonts w:hint="eastAsia" w:ascii="黑体" w:hAnsi="黑体" w:eastAsia="黑体" w:cs="黑体"/>
          <w:szCs w:val="32"/>
        </w:rPr>
        <w:t>综合评价结论</w:t>
      </w:r>
    </w:p>
    <w:p>
      <w:pPr>
        <w:ind w:firstLine="300" w:firstLineChars="100"/>
        <w:outlineLvl w:val="0"/>
        <w:rPr>
          <w:rFonts w:ascii="仿宋_GB2312"/>
          <w:szCs w:val="32"/>
        </w:rPr>
      </w:pPr>
      <w:r>
        <w:rPr>
          <w:rFonts w:hint="eastAsia" w:ascii="仿宋_GB2312"/>
          <w:szCs w:val="32"/>
        </w:rPr>
        <w:t>（一）转移支付整体绩效情况</w:t>
      </w:r>
    </w:p>
    <w:p>
      <w:pPr>
        <w:numPr>
          <w:ilvl w:val="0"/>
          <w:numId w:val="3"/>
        </w:numPr>
        <w:ind w:firstLine="600" w:firstLineChars="200"/>
        <w:outlineLvl w:val="0"/>
        <w:rPr>
          <w:rFonts w:ascii="仿宋_GB2312"/>
          <w:szCs w:val="32"/>
        </w:rPr>
      </w:pPr>
      <w:r>
        <w:rPr>
          <w:rFonts w:hint="eastAsia" w:ascii="仿宋_GB2312"/>
          <w:szCs w:val="32"/>
        </w:rPr>
        <w:t>已完成研究生国家奖学金奖励人数13人。</w:t>
      </w:r>
    </w:p>
    <w:p>
      <w:pPr>
        <w:numPr>
          <w:ilvl w:val="0"/>
          <w:numId w:val="3"/>
        </w:numPr>
        <w:ind w:firstLine="600" w:firstLineChars="200"/>
        <w:outlineLvl w:val="0"/>
        <w:rPr>
          <w:rFonts w:ascii="仿宋_GB2312"/>
          <w:szCs w:val="32"/>
        </w:rPr>
      </w:pPr>
      <w:r>
        <w:rPr>
          <w:rFonts w:hint="eastAsia" w:ascii="仿宋_GB2312"/>
          <w:szCs w:val="32"/>
        </w:rPr>
        <w:t>已完成研究生学业奖学金731人。</w:t>
      </w:r>
    </w:p>
    <w:p>
      <w:pPr>
        <w:numPr>
          <w:ilvl w:val="0"/>
          <w:numId w:val="3"/>
        </w:numPr>
        <w:ind w:firstLine="600" w:firstLineChars="200"/>
        <w:outlineLvl w:val="0"/>
        <w:rPr>
          <w:rFonts w:ascii="仿宋_GB2312"/>
          <w:szCs w:val="32"/>
        </w:rPr>
      </w:pPr>
      <w:r>
        <w:rPr>
          <w:rFonts w:ascii="仿宋_GB2312"/>
          <w:color w:val="000000" w:themeColor="text1"/>
          <w:szCs w:val="32"/>
          <w14:textFill>
            <w14:solidFill>
              <w14:schemeClr w14:val="tx1"/>
            </w14:solidFill>
          </w14:textFill>
        </w:rPr>
        <w:t>研究生国家助学金</w:t>
      </w:r>
      <w:r>
        <w:rPr>
          <w:rFonts w:hint="eastAsia" w:ascii="仿宋_GB2312"/>
          <w:color w:val="000000" w:themeColor="text1"/>
          <w:szCs w:val="32"/>
          <w14:textFill>
            <w14:solidFill>
              <w14:schemeClr w14:val="tx1"/>
            </w14:solidFill>
          </w14:textFill>
        </w:rPr>
        <w:t>全覆盖</w:t>
      </w:r>
      <w:r>
        <w:rPr>
          <w:rFonts w:hint="eastAsia" w:ascii="仿宋_GB2312"/>
          <w:szCs w:val="32"/>
        </w:rPr>
        <w:t>。</w:t>
      </w:r>
    </w:p>
    <w:p>
      <w:pPr>
        <w:numPr>
          <w:ilvl w:val="0"/>
          <w:numId w:val="3"/>
        </w:numPr>
        <w:ind w:firstLine="600" w:firstLineChars="200"/>
        <w:outlineLvl w:val="0"/>
        <w:rPr>
          <w:rFonts w:ascii="仿宋_GB2312"/>
          <w:szCs w:val="32"/>
        </w:rPr>
      </w:pPr>
      <w:r>
        <w:rPr>
          <w:rFonts w:hint="eastAsia" w:ascii="仿宋_GB2312"/>
          <w:szCs w:val="32"/>
        </w:rPr>
        <w:t>已100%及时发放研究生国家奖学金、研究生学业奖学金、研究生国家助学金。</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的绩效目标完整、科学并可衡量，准确的评审出了受奖学生并及时发放奖金，加大了对研究生培养的支持力度，调动研究生参与科学研究和社会实践的积极性，激发研究生的学习和创新热情，提高研究生培养质量。</w:t>
      </w:r>
    </w:p>
    <w:p>
      <w:pPr>
        <w:ind w:firstLine="640" w:firstLineChars="200"/>
        <w:outlineLvl w:val="0"/>
        <w:rPr>
          <w:rFonts w:ascii="仿宋_GB2312"/>
          <w:szCs w:val="32"/>
        </w:rPr>
      </w:pPr>
      <w:r>
        <w:rPr>
          <w:rFonts w:hint="eastAsia" w:ascii="仿宋" w:hAnsi="仿宋" w:eastAsia="仿宋"/>
          <w:sz w:val="32"/>
          <w:szCs w:val="32"/>
        </w:rPr>
        <w:t>学校按时、按照进度完成了研究生学业奖学金的评审、发放和上报工作，专门开发学业奖学金评审系统，评选过程公开、公平、公正，评选规范、科学、高效，依据学生的思想表现、课程成绩、科研成果、竞赛获奖和实践能力等全覆盖评选出了三个等级的奖学金，量化评分，客观可靠。项目达到了预期的效果，项目的可持续发展性较好，学生对学业奖学金评审的满意度比去年高。</w:t>
      </w:r>
    </w:p>
    <w:p>
      <w:pPr>
        <w:numPr>
          <w:ilvl w:val="0"/>
          <w:numId w:val="4"/>
        </w:numPr>
        <w:ind w:firstLine="300" w:firstLineChars="100"/>
        <w:outlineLvl w:val="0"/>
        <w:rPr>
          <w:rFonts w:ascii="仿宋_GB2312"/>
          <w:szCs w:val="32"/>
        </w:rPr>
      </w:pPr>
      <w:r>
        <w:rPr>
          <w:rFonts w:hint="eastAsia" w:ascii="仿宋_GB2312"/>
          <w:szCs w:val="32"/>
        </w:rPr>
        <w:t>绩效自评分数和等级</w:t>
      </w:r>
    </w:p>
    <w:p>
      <w:pPr>
        <w:ind w:firstLine="600" w:firstLineChars="200"/>
        <w:outlineLvl w:val="0"/>
        <w:rPr>
          <w:rFonts w:ascii="仿宋_GB2312"/>
          <w:szCs w:val="32"/>
        </w:rPr>
      </w:pPr>
      <w:r>
        <w:rPr>
          <w:rFonts w:hint="eastAsia" w:ascii="仿宋_GB2312"/>
          <w:szCs w:val="32"/>
        </w:rPr>
        <w:t>依据评分标准和绩效分值，对四大类（全年预算执行率、产出指标、效益指标、满意度指标）进行了逐项评分，经自评得分</w:t>
      </w:r>
      <w:r>
        <w:rPr>
          <w:rFonts w:ascii="仿宋_GB2312"/>
          <w:color w:val="000000" w:themeColor="text1"/>
          <w:szCs w:val="32"/>
          <w14:textFill>
            <w14:solidFill>
              <w14:schemeClr w14:val="tx1"/>
            </w14:solidFill>
          </w14:textFill>
        </w:rPr>
        <w:t>98</w:t>
      </w:r>
      <w:r>
        <w:rPr>
          <w:rFonts w:hint="eastAsia" w:ascii="仿宋_GB2312"/>
          <w:color w:val="000000" w:themeColor="text1"/>
          <w:szCs w:val="32"/>
          <w14:textFill>
            <w14:solidFill>
              <w14:schemeClr w14:val="tx1"/>
            </w14:solidFill>
          </w14:textFill>
        </w:rPr>
        <w:t>分</w:t>
      </w:r>
      <w:r>
        <w:rPr>
          <w:rFonts w:hint="eastAsia" w:ascii="仿宋_GB2312"/>
          <w:szCs w:val="32"/>
        </w:rPr>
        <w:t>，评价结果为“优”。</w:t>
      </w:r>
    </w:p>
    <w:p>
      <w:pPr>
        <w:ind w:firstLine="600" w:firstLineChars="200"/>
        <w:outlineLvl w:val="0"/>
        <w:rPr>
          <w:rFonts w:ascii="黑体" w:hAnsi="黑体" w:eastAsia="黑体" w:cs="黑体"/>
          <w:szCs w:val="32"/>
        </w:rPr>
      </w:pPr>
      <w:r>
        <w:rPr>
          <w:rFonts w:hint="eastAsia" w:ascii="黑体" w:hAnsi="黑体" w:eastAsia="黑体" w:cs="黑体"/>
          <w:szCs w:val="32"/>
        </w:rPr>
        <w:t>三、绩效目标完成情况分析</w:t>
      </w:r>
    </w:p>
    <w:p>
      <w:pPr>
        <w:ind w:firstLine="602" w:firstLineChars="200"/>
        <w:outlineLvl w:val="0"/>
        <w:rPr>
          <w:rFonts w:ascii="仿宋_GB2312"/>
          <w:szCs w:val="32"/>
        </w:rPr>
      </w:pPr>
      <w:r>
        <w:rPr>
          <w:rFonts w:hint="eastAsia" w:ascii="楷体_GB2312" w:hAnsi="楷体_GB2312" w:eastAsia="楷体_GB2312" w:cs="楷体_GB2312"/>
          <w:b/>
          <w:bCs/>
          <w:szCs w:val="32"/>
        </w:rPr>
        <w:t>（一）资金情况分析</w:t>
      </w:r>
    </w:p>
    <w:p>
      <w:pPr>
        <w:ind w:firstLine="600" w:firstLineChars="200"/>
        <w:outlineLvl w:val="0"/>
        <w:rPr>
          <w:rFonts w:ascii="仿宋_GB2312"/>
          <w:szCs w:val="32"/>
        </w:rPr>
      </w:pPr>
      <w:r>
        <w:rPr>
          <w:rFonts w:hint="eastAsia" w:ascii="仿宋_GB2312"/>
          <w:szCs w:val="32"/>
        </w:rPr>
        <w:t>2021年度，中央对地方转移支付832.8万元，资金到位率100%，全年实际支付7964255.74万元，预算执行率95.63%。其中中央财政资金75万元，实际支付75万元，预算执行率100%； 地方资</w:t>
      </w:r>
      <w:r>
        <w:rPr>
          <w:rFonts w:hint="eastAsia" w:ascii="仿宋_GB2312"/>
          <w:color w:val="000000" w:themeColor="text1"/>
          <w:szCs w:val="32"/>
          <w14:textFill>
            <w14:solidFill>
              <w14:schemeClr w14:val="tx1"/>
            </w14:solidFill>
          </w14:textFill>
        </w:rPr>
        <w:t>金757.8万元，实际支付721.425574万元，预算执行率95.20%。（其中支付研究生国家奖学金26万元，研究生学业奖学金460.216万元，研究生国家助学金310.209574万元</w:t>
      </w:r>
      <w:r>
        <w:rPr>
          <w:rFonts w:hint="eastAsia" w:ascii="仿宋_GB2312"/>
          <w:color w:val="000000" w:themeColor="text1"/>
          <w:szCs w:val="32"/>
          <w:lang w:eastAsia="zh-CN"/>
          <w14:textFill>
            <w14:solidFill>
              <w14:schemeClr w14:val="tx1"/>
            </w14:solidFill>
          </w14:textFill>
        </w:rPr>
        <w:t>，结余</w:t>
      </w:r>
      <w:r>
        <w:rPr>
          <w:rFonts w:hint="eastAsia" w:ascii="仿宋_GB2312"/>
          <w:color w:val="000000" w:themeColor="text1"/>
          <w:szCs w:val="32"/>
          <w:lang w:val="en-US" w:eastAsia="zh-CN"/>
          <w14:textFill>
            <w14:solidFill>
              <w14:schemeClr w14:val="tx1"/>
            </w14:solidFill>
          </w14:textFill>
        </w:rPr>
        <w:t>78.8097574</w:t>
      </w:r>
      <w:r>
        <w:rPr>
          <w:rFonts w:hint="eastAsia" w:ascii="仿宋_GB2312"/>
          <w:color w:val="000000" w:themeColor="text1"/>
          <w:szCs w:val="32"/>
          <w:lang w:eastAsia="zh-CN"/>
          <w14:textFill>
            <w14:solidFill>
              <w14:schemeClr w14:val="tx1"/>
            </w14:solidFill>
          </w14:textFill>
        </w:rPr>
        <w:t>元为</w:t>
      </w:r>
      <w:r>
        <w:rPr>
          <w:rFonts w:hint="eastAsia" w:ascii="仿宋_GB2312"/>
          <w:color w:val="000000" w:themeColor="text1"/>
          <w:szCs w:val="32"/>
          <w:lang w:val="en-US" w:eastAsia="zh-CN"/>
          <w14:textFill>
            <w14:solidFill>
              <w14:schemeClr w14:val="tx1"/>
            </w14:solidFill>
          </w14:textFill>
        </w:rPr>
        <w:t>2022年春季学期研究生国家助学金及本年度</w:t>
      </w:r>
      <w:r>
        <w:rPr>
          <w:rFonts w:hint="eastAsia" w:ascii="仿宋_GB2312"/>
          <w:color w:val="000000" w:themeColor="text1"/>
          <w:szCs w:val="32"/>
          <w:lang w:eastAsia="zh-CN"/>
          <w14:textFill>
            <w14:solidFill>
              <w14:schemeClr w14:val="tx1"/>
            </w14:solidFill>
          </w14:textFill>
        </w:rPr>
        <w:t>休学、退学、违纪等学生未发放资助款</w:t>
      </w:r>
      <w:r>
        <w:rPr>
          <w:rFonts w:hint="eastAsia" w:ascii="仿宋_GB2312"/>
          <w:color w:val="000000" w:themeColor="text1"/>
          <w:szCs w:val="32"/>
          <w:lang w:val="en-US" w:eastAsia="zh-CN"/>
          <w14:textFill>
            <w14:solidFill>
              <w14:schemeClr w14:val="tx1"/>
            </w14:solidFill>
          </w14:textFill>
        </w:rPr>
        <w:t>,将与下一年度资金共同作为研究生资助款项。</w:t>
      </w:r>
      <w:r>
        <w:rPr>
          <w:rFonts w:hint="eastAsia" w:ascii="仿宋_GB2312"/>
          <w:szCs w:val="32"/>
        </w:rPr>
        <w:t>）</w:t>
      </w:r>
    </w:p>
    <w:p>
      <w:pPr>
        <w:ind w:firstLine="602" w:firstLineChars="200"/>
        <w:outlineLvl w:val="0"/>
        <w:rPr>
          <w:rFonts w:ascii="仿宋_GB2312"/>
          <w:szCs w:val="32"/>
        </w:rPr>
      </w:pPr>
      <w:r>
        <w:rPr>
          <w:rFonts w:hint="eastAsia" w:ascii="楷体_GB2312" w:hAnsi="楷体_GB2312" w:eastAsia="楷体_GB2312" w:cs="楷体_GB2312"/>
          <w:b/>
          <w:bCs/>
          <w:szCs w:val="32"/>
        </w:rPr>
        <w:t>（二）总体目标完成情况分析</w:t>
      </w:r>
    </w:p>
    <w:p>
      <w:pPr>
        <w:ind w:firstLine="600" w:firstLineChars="200"/>
        <w:rPr>
          <w:rFonts w:hint="eastAsia"/>
        </w:rPr>
      </w:pPr>
      <w:r>
        <w:rPr>
          <w:rFonts w:hint="eastAsia" w:ascii="仿宋_GB2312"/>
          <w:szCs w:val="32"/>
        </w:rPr>
        <w:t>上级资金到位后，广州体育学院及时将资金下拨，无截留、挪用资金项目行为。学院</w:t>
      </w:r>
      <w:r>
        <w:rPr>
          <w:rFonts w:hint="eastAsia"/>
        </w:rPr>
        <w:t>积极落实研究生国家奖学金、研究生学业奖学金，研究生国家助学金等工作部署。调整了学业奖学金分配比例和各等级金额，引导学生多出成果，出高水平成果。一年级学业奖学金一、二、三等奖覆盖面由原来的15%、35%和50%的比例调整为10%、20%和50%，金额由原来的5500元、4000元和2000元调整为5000元、3000元和1500元；二、三年级学业金一、二、三等奖覆盖面由原来的15% 、35%和50%的比例调整为10%、30%和40%，金额由原来的7500元、4500元和2000元调整为 10000元、7500元和2000元。</w:t>
      </w:r>
      <w:r>
        <w:rPr>
          <w:rFonts w:hint="eastAsia"/>
          <w:lang w:val="en-US" w:eastAsia="zh-Hans"/>
        </w:rPr>
        <w:t>同时</w:t>
      </w:r>
      <w:r>
        <w:rPr>
          <w:rFonts w:hint="default"/>
          <w:lang w:eastAsia="zh-Hans"/>
        </w:rPr>
        <w:t>，</w:t>
      </w:r>
      <w:r>
        <w:rPr>
          <w:rFonts w:hint="eastAsia"/>
        </w:rPr>
        <w:t>制定并开展年度资助宣传工作方案，有效提高资助政策知晓度。设立投诉邮箱、咨询电话等咨询投诉渠道，为学生投诉和咨询资助相关问题提供基础保障。</w:t>
      </w:r>
      <w:r>
        <w:rPr>
          <w:rFonts w:hint="eastAsia" w:ascii="仿宋_GB2312"/>
          <w:szCs w:val="32"/>
        </w:rPr>
        <w:t>全年</w:t>
      </w:r>
      <w:r>
        <w:rPr>
          <w:rFonts w:hint="eastAsia"/>
        </w:rPr>
        <w:t>资助</w:t>
      </w:r>
      <w:r>
        <w:rPr>
          <w:rFonts w:hint="eastAsia" w:ascii="仿宋_GB2312"/>
          <w:szCs w:val="32"/>
        </w:rPr>
        <w:t>已完成研究生国家奖学金奖励人数13人，已完成研究生学业奖学金731人，全覆盖</w:t>
      </w:r>
      <w:r>
        <w:rPr>
          <w:rFonts w:ascii="仿宋_GB2312"/>
          <w:szCs w:val="32"/>
        </w:rPr>
        <w:t>研究生国家助学金</w:t>
      </w:r>
      <w:r>
        <w:rPr>
          <w:rFonts w:hint="eastAsia" w:ascii="仿宋_GB2312"/>
          <w:szCs w:val="32"/>
        </w:rPr>
        <w:t>，已完全按照上级文件要求全面及时发放研究生国家奖学金、研究生学业奖学金、研究生国家助学金。</w:t>
      </w:r>
      <w:r>
        <w:rPr>
          <w:rFonts w:hint="eastAsia"/>
        </w:rPr>
        <w:t>工作经费预算合理，实现资助统筹管理，资助业务能力不断提高。</w:t>
      </w:r>
    </w:p>
    <w:p>
      <w:pPr>
        <w:ind w:firstLine="600" w:firstLineChars="200"/>
        <w:rPr>
          <w:rFonts w:hint="default"/>
          <w:lang w:val="en-US" w:eastAsia="zh-CN"/>
        </w:rPr>
      </w:pPr>
      <w:r>
        <w:rPr>
          <w:rFonts w:hint="eastAsia" w:ascii="仿宋_GB2312"/>
          <w:szCs w:val="32"/>
        </w:rPr>
        <w:t>2021年度</w:t>
      </w:r>
      <w:r>
        <w:rPr>
          <w:rFonts w:hint="eastAsia"/>
          <w:lang w:eastAsia="zh-CN"/>
        </w:rPr>
        <w:t>，我校高</w:t>
      </w:r>
      <w:bookmarkStart w:id="0" w:name="_GoBack"/>
      <w:bookmarkEnd w:id="0"/>
      <w:r>
        <w:rPr>
          <w:rFonts w:hint="eastAsia"/>
          <w:lang w:eastAsia="zh-CN"/>
        </w:rPr>
        <w:t>质量完成各项研究生资助育人工作，最大化激发学生科研热情，鼓励各研究生深耕专业知识，提高学术论文刊发质量，学生科研成果数量和质量均有较大提升。获批2021年广东省研究生教育创新计划项目3项，获评联合培养研究生示范基地1个；2021年广东省攀登计划研究生院斩获重点项目3个、一般项目18个、研究课题32个、候选项目4个；学生发表学术论文100余篇；7人参编著作；3人获得发明专利；近40人次参与学术报告会；全年共计135人次在各项运动竞赛中获奖，在本届校运会普修一组荣获第一名，实现新的突破。</w:t>
      </w:r>
      <w:r>
        <w:rPr>
          <w:rFonts w:hint="eastAsia"/>
          <w:lang w:val="en-US" w:eastAsia="zh-CN"/>
        </w:rPr>
        <w:t>资助育人工作</w:t>
      </w:r>
      <w:r>
        <w:rPr>
          <w:rFonts w:hint="eastAsia"/>
          <w:lang w:eastAsia="zh-CN"/>
        </w:rPr>
        <w:t>积极服务于我校</w:t>
      </w:r>
      <w:r>
        <w:rPr>
          <w:rFonts w:hint="eastAsia"/>
          <w:lang w:val="en-US" w:eastAsia="zh-CN"/>
        </w:rPr>
        <w:t>学风质量建设目标和申博任务，价值和意义不断丰富。</w:t>
      </w:r>
    </w:p>
    <w:p>
      <w:pPr>
        <w:ind w:firstLine="602" w:firstLineChars="200"/>
        <w:outlineLvl w:val="0"/>
        <w:rPr>
          <w:rFonts w:ascii="仿宋_GB2312"/>
          <w:szCs w:val="32"/>
        </w:rPr>
      </w:pPr>
      <w:r>
        <w:rPr>
          <w:rFonts w:hint="eastAsia" w:ascii="楷体_GB2312" w:hAnsi="楷体_GB2312" w:eastAsia="楷体_GB2312" w:cs="楷体_GB2312"/>
          <w:b/>
          <w:bCs/>
          <w:szCs w:val="32"/>
        </w:rPr>
        <w:t>（三）绩效指标完成情况分析</w:t>
      </w:r>
    </w:p>
    <w:tbl>
      <w:tblPr>
        <w:tblStyle w:val="6"/>
        <w:tblW w:w="9229" w:type="dxa"/>
        <w:tblInd w:w="93" w:type="dxa"/>
        <w:tblLayout w:type="autofit"/>
        <w:tblCellMar>
          <w:top w:w="0" w:type="dxa"/>
          <w:left w:w="108" w:type="dxa"/>
          <w:bottom w:w="0" w:type="dxa"/>
          <w:right w:w="108" w:type="dxa"/>
        </w:tblCellMar>
      </w:tblPr>
      <w:tblGrid>
        <w:gridCol w:w="572"/>
        <w:gridCol w:w="490"/>
        <w:gridCol w:w="1112"/>
        <w:gridCol w:w="3315"/>
        <w:gridCol w:w="2181"/>
        <w:gridCol w:w="1559"/>
      </w:tblGrid>
      <w:tr>
        <w:tblPrEx>
          <w:tblCellMar>
            <w:top w:w="0" w:type="dxa"/>
            <w:left w:w="108" w:type="dxa"/>
            <w:bottom w:w="0" w:type="dxa"/>
            <w:right w:w="108" w:type="dxa"/>
          </w:tblCellMar>
        </w:tblPrEx>
        <w:trPr>
          <w:trHeight w:val="1330" w:hRule="atLeast"/>
        </w:trPr>
        <w:tc>
          <w:tcPr>
            <w:tcW w:w="57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绩效指标</w:t>
            </w: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一级</w:t>
            </w:r>
          </w:p>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指标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二级指标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三级指标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指标值</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全年实际完成值</w:t>
            </w:r>
          </w:p>
        </w:tc>
      </w:tr>
      <w:tr>
        <w:tblPrEx>
          <w:tblCellMar>
            <w:top w:w="0" w:type="dxa"/>
            <w:left w:w="108" w:type="dxa"/>
            <w:bottom w:w="0" w:type="dxa"/>
            <w:right w:w="108" w:type="dxa"/>
          </w:tblCellMar>
        </w:tblPrEx>
        <w:trPr>
          <w:trHeight w:val="364"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产</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出</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指</w:t>
            </w:r>
          </w:p>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标</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数量指标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研究生国家奖学金奖励人数</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13人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13人</w:t>
            </w:r>
          </w:p>
        </w:tc>
      </w:tr>
      <w:tr>
        <w:tblPrEx>
          <w:tblCellMar>
            <w:top w:w="0" w:type="dxa"/>
            <w:left w:w="108" w:type="dxa"/>
            <w:bottom w:w="0" w:type="dxa"/>
            <w:right w:w="108" w:type="dxa"/>
          </w:tblCellMar>
        </w:tblPrEx>
        <w:trPr>
          <w:trHeight w:val="364"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研究生学业奖学金</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731人</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731人</w:t>
            </w:r>
          </w:p>
        </w:tc>
      </w:tr>
      <w:tr>
        <w:tblPrEx>
          <w:tblCellMar>
            <w:top w:w="0" w:type="dxa"/>
            <w:left w:w="108" w:type="dxa"/>
            <w:bottom w:w="0" w:type="dxa"/>
            <w:right w:w="108" w:type="dxa"/>
          </w:tblCellMar>
        </w:tblPrEx>
        <w:trPr>
          <w:trHeight w:val="364"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研究生国家助学金资助面</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r>
      <w:tr>
        <w:tblPrEx>
          <w:tblCellMar>
            <w:top w:w="0" w:type="dxa"/>
            <w:left w:w="108" w:type="dxa"/>
            <w:bottom w:w="0" w:type="dxa"/>
            <w:right w:w="108" w:type="dxa"/>
          </w:tblCellMar>
        </w:tblPrEx>
        <w:trPr>
          <w:trHeight w:val="686"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准确评审出受奖助学生</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无不符合条件的受奖助学生</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严格按照评审办法产生结果</w:t>
            </w:r>
          </w:p>
        </w:tc>
      </w:tr>
      <w:tr>
        <w:tblPrEx>
          <w:tblCellMar>
            <w:top w:w="0" w:type="dxa"/>
            <w:left w:w="108" w:type="dxa"/>
            <w:bottom w:w="0" w:type="dxa"/>
            <w:right w:w="108" w:type="dxa"/>
          </w:tblCellMar>
        </w:tblPrEx>
        <w:trPr>
          <w:trHeight w:val="364"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 w:val="20"/>
                <w:szCs w:val="20"/>
              </w:rPr>
            </w:pPr>
          </w:p>
        </w:tc>
      </w:tr>
      <w:tr>
        <w:tblPrEx>
          <w:tblCellMar>
            <w:top w:w="0" w:type="dxa"/>
            <w:left w:w="108" w:type="dxa"/>
            <w:bottom w:w="0" w:type="dxa"/>
            <w:right w:w="108" w:type="dxa"/>
          </w:tblCellMar>
        </w:tblPrEx>
        <w:trPr>
          <w:trHeight w:val="364"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时效指标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研究生国家奖学金及时发放率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r>
      <w:tr>
        <w:tblPrEx>
          <w:tblCellMar>
            <w:top w:w="0" w:type="dxa"/>
            <w:left w:w="108" w:type="dxa"/>
            <w:bottom w:w="0" w:type="dxa"/>
            <w:right w:w="108" w:type="dxa"/>
          </w:tblCellMar>
        </w:tblPrEx>
        <w:trPr>
          <w:trHeight w:val="364"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研究生学业奖学金及时发放率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r>
      <w:tr>
        <w:tblPrEx>
          <w:tblCellMar>
            <w:top w:w="0" w:type="dxa"/>
            <w:left w:w="108" w:type="dxa"/>
            <w:bottom w:w="0" w:type="dxa"/>
            <w:right w:w="108" w:type="dxa"/>
          </w:tblCellMar>
        </w:tblPrEx>
        <w:trPr>
          <w:trHeight w:val="364"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研究生国家助学金及时发放率</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100%</w:t>
            </w:r>
          </w:p>
        </w:tc>
      </w:tr>
      <w:tr>
        <w:tblPrEx>
          <w:tblCellMar>
            <w:top w:w="0" w:type="dxa"/>
            <w:left w:w="108" w:type="dxa"/>
            <w:bottom w:w="0" w:type="dxa"/>
            <w:right w:w="108" w:type="dxa"/>
          </w:tblCellMar>
        </w:tblPrEx>
        <w:trPr>
          <w:trHeight w:val="1330"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效</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益</w:t>
            </w:r>
          </w:p>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指</w:t>
            </w:r>
          </w:p>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经济效益</w:t>
            </w:r>
          </w:p>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指标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因贫辍学人数</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反映项目资助贫困学生效果（反向指标）</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0</w:t>
            </w:r>
          </w:p>
        </w:tc>
      </w:tr>
      <w:tr>
        <w:tblPrEx>
          <w:tblCellMar>
            <w:top w:w="0" w:type="dxa"/>
            <w:left w:w="108" w:type="dxa"/>
            <w:bottom w:w="0" w:type="dxa"/>
            <w:right w:w="108" w:type="dxa"/>
          </w:tblCellMar>
        </w:tblPrEx>
        <w:trPr>
          <w:trHeight w:val="686"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满意度指标</w:t>
            </w: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bidi="ar"/>
              </w:rPr>
              <w:t>服务对象</w:t>
            </w:r>
          </w:p>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满意度指标</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服务对象等相关人员、专家及其他公众对政策满意</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是否满意</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满意</w:t>
            </w:r>
          </w:p>
        </w:tc>
      </w:tr>
      <w:tr>
        <w:tblPrEx>
          <w:tblCellMar>
            <w:top w:w="0" w:type="dxa"/>
            <w:left w:w="108" w:type="dxa"/>
            <w:bottom w:w="0" w:type="dxa"/>
            <w:right w:w="108" w:type="dxa"/>
          </w:tblCellMar>
        </w:tblPrEx>
        <w:trPr>
          <w:trHeight w:val="619"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否公平合理</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是否合理</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合理</w:t>
            </w:r>
          </w:p>
        </w:tc>
      </w:tr>
      <w:tr>
        <w:tblPrEx>
          <w:tblCellMar>
            <w:top w:w="0" w:type="dxa"/>
            <w:left w:w="108" w:type="dxa"/>
            <w:bottom w:w="0" w:type="dxa"/>
            <w:right w:w="108" w:type="dxa"/>
          </w:tblCellMar>
        </w:tblPrEx>
        <w:trPr>
          <w:trHeight w:val="659" w:hRule="atLeast"/>
        </w:trPr>
        <w:tc>
          <w:tcPr>
            <w:tcW w:w="572"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sz w:val="20"/>
                <w:szCs w:val="20"/>
              </w:rPr>
            </w:pPr>
          </w:p>
        </w:tc>
        <w:tc>
          <w:tcPr>
            <w:tcW w:w="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0"/>
                <w:szCs w:val="20"/>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0"/>
                <w:szCs w:val="20"/>
              </w:rPr>
            </w:pPr>
            <w:r>
              <w:rPr>
                <w:rFonts w:hint="eastAsia" w:ascii="宋体" w:hAnsi="宋体" w:eastAsia="宋体" w:cs="宋体"/>
                <w:kern w:val="0"/>
                <w:sz w:val="20"/>
                <w:szCs w:val="20"/>
                <w:lang w:bidi="ar"/>
              </w:rPr>
              <w:t>对服务是否满意</w:t>
            </w:r>
          </w:p>
        </w:tc>
        <w:tc>
          <w:tcPr>
            <w:tcW w:w="21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是否满意</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满意</w:t>
            </w:r>
          </w:p>
        </w:tc>
      </w:tr>
    </w:tbl>
    <w:p>
      <w:pPr>
        <w:ind w:firstLine="600" w:firstLineChars="200"/>
        <w:outlineLvl w:val="0"/>
        <w:rPr>
          <w:rFonts w:hint="eastAsia" w:ascii="黑体" w:hAnsi="黑体" w:eastAsia="黑体" w:cs="黑体"/>
          <w:szCs w:val="32"/>
        </w:rPr>
      </w:pPr>
    </w:p>
    <w:p>
      <w:pPr>
        <w:ind w:firstLine="600" w:firstLineChars="200"/>
        <w:outlineLvl w:val="0"/>
        <w:rPr>
          <w:rFonts w:ascii="黑体" w:hAnsi="黑体" w:eastAsia="黑体" w:cs="黑体"/>
          <w:szCs w:val="32"/>
        </w:rPr>
      </w:pPr>
      <w:r>
        <w:rPr>
          <w:rFonts w:hint="eastAsia" w:ascii="黑体" w:hAnsi="黑体" w:eastAsia="黑体" w:cs="黑体"/>
          <w:szCs w:val="32"/>
        </w:rPr>
        <w:t>四、发现的主要问题和改进措施</w:t>
      </w:r>
    </w:p>
    <w:p>
      <w:pPr>
        <w:numPr>
          <w:ilvl w:val="0"/>
          <w:numId w:val="5"/>
        </w:numPr>
        <w:ind w:firstLine="600" w:firstLineChars="200"/>
      </w:pPr>
      <w:r>
        <w:rPr>
          <w:rFonts w:hint="eastAsia"/>
        </w:rPr>
        <w:t>资助工作创新和研究方面。还需要进一步加强学生资助工作理论与实践研究，总结资助工作经验，创新资助育人制度措施，优化资助育人工作实践，提升工作成效。</w:t>
      </w:r>
    </w:p>
    <w:p>
      <w:pPr>
        <w:numPr>
          <w:ilvl w:val="0"/>
          <w:numId w:val="5"/>
        </w:numPr>
        <w:ind w:firstLine="600" w:firstLineChars="200"/>
      </w:pPr>
      <w:r>
        <w:rPr>
          <w:rFonts w:hint="eastAsia"/>
        </w:rPr>
        <w:t>宣传力度方面。还需要进一步加强资助宣传和育人工作，及时收集整理相关信息，并积极通过各级媒体进行宣传报道，提高资助工作的社会知名度。</w:t>
      </w:r>
    </w:p>
    <w:p>
      <w:pPr>
        <w:ind w:firstLine="600" w:firstLineChars="200"/>
        <w:outlineLvl w:val="0"/>
        <w:rPr>
          <w:rFonts w:ascii="仿宋_GB2312"/>
          <w:szCs w:val="32"/>
        </w:rPr>
      </w:pPr>
    </w:p>
    <w:p>
      <w:pPr>
        <w:numPr>
          <w:ilvl w:val="0"/>
          <w:numId w:val="6"/>
        </w:numPr>
        <w:ind w:firstLine="600" w:firstLineChars="200"/>
        <w:outlineLvl w:val="0"/>
        <w:rPr>
          <w:rFonts w:ascii="黑体" w:hAnsi="黑体" w:eastAsia="黑体" w:cs="黑体"/>
          <w:szCs w:val="32"/>
        </w:rPr>
      </w:pPr>
      <w:r>
        <w:rPr>
          <w:rFonts w:hint="eastAsia" w:ascii="黑体" w:hAnsi="黑体" w:eastAsia="黑体" w:cs="黑体"/>
          <w:szCs w:val="32"/>
        </w:rPr>
        <w:t>绩效自评结果拟应用和公开情况</w:t>
      </w:r>
    </w:p>
    <w:p>
      <w:pPr>
        <w:ind w:firstLine="600" w:firstLineChars="200"/>
        <w:outlineLvl w:val="0"/>
        <w:rPr>
          <w:rFonts w:hint="eastAsia" w:ascii="仿宋_GB2312"/>
          <w:szCs w:val="32"/>
        </w:rPr>
      </w:pPr>
      <w:r>
        <w:rPr>
          <w:rFonts w:hint="eastAsia" w:ascii="仿宋_GB2312"/>
          <w:szCs w:val="32"/>
        </w:rPr>
        <w:t>我院</w:t>
      </w:r>
      <w:r>
        <w:rPr>
          <w:rFonts w:ascii="仿宋_GB2312"/>
          <w:szCs w:val="32"/>
        </w:rPr>
        <w:t>将严格按照预算绩效事项公开的要求，在正式上报202</w:t>
      </w:r>
      <w:r>
        <w:rPr>
          <w:rFonts w:hint="eastAsia" w:ascii="仿宋_GB2312"/>
          <w:szCs w:val="32"/>
        </w:rPr>
        <w:t>1</w:t>
      </w:r>
      <w:r>
        <w:rPr>
          <w:rFonts w:ascii="仿宋_GB2312"/>
          <w:szCs w:val="32"/>
        </w:rPr>
        <w:t>年度绩效自评结果报告后，按照</w:t>
      </w:r>
      <w:r>
        <w:rPr>
          <w:rFonts w:hint="eastAsia" w:ascii="仿宋_GB2312"/>
          <w:szCs w:val="32"/>
        </w:rPr>
        <w:t>教育部财政部</w:t>
      </w:r>
      <w:r>
        <w:rPr>
          <w:rFonts w:ascii="仿宋_GB2312"/>
          <w:szCs w:val="32"/>
        </w:rPr>
        <w:t>统一规定，</w:t>
      </w:r>
      <w:r>
        <w:rPr>
          <w:rFonts w:hint="eastAsia" w:ascii="仿宋_GB2312"/>
          <w:szCs w:val="32"/>
        </w:rPr>
        <w:t>通过研究生院微信公众平台形式向全体研究生公开。</w:t>
      </w:r>
    </w:p>
    <w:p>
      <w:pPr>
        <w:outlineLvl w:val="0"/>
        <w:rPr>
          <w:rFonts w:ascii="黑体" w:hAnsi="黑体" w:eastAsia="黑体" w:cs="黑体"/>
          <w:szCs w:val="32"/>
        </w:rPr>
      </w:pPr>
      <w:r>
        <w:rPr>
          <w:rFonts w:hint="eastAsia" w:ascii="仿宋_GB2312"/>
          <w:szCs w:val="32"/>
        </w:rPr>
        <w:t xml:space="preserve">    </w:t>
      </w:r>
      <w:r>
        <w:rPr>
          <w:rFonts w:hint="eastAsia" w:ascii="黑体" w:hAnsi="黑体" w:eastAsia="黑体" w:cs="黑体"/>
          <w:szCs w:val="32"/>
        </w:rPr>
        <w:t>六、绩效自评工作开展情况</w:t>
      </w:r>
    </w:p>
    <w:p>
      <w:pPr>
        <w:ind w:firstLine="600" w:firstLineChars="200"/>
        <w:outlineLvl w:val="0"/>
        <w:rPr>
          <w:rFonts w:hint="eastAsia" w:ascii="仿宋" w:hAnsi="仿宋" w:eastAsia="仿宋" w:cs="仿宋"/>
          <w:sz w:val="32"/>
          <w:szCs w:val="32"/>
        </w:rPr>
      </w:pPr>
      <w:r>
        <w:rPr>
          <w:rFonts w:hint="eastAsia" w:ascii="仿宋_GB2312"/>
          <w:szCs w:val="32"/>
        </w:rPr>
        <w:t>为深入贯彻上级“全面实施绩效管理”的要求，切实提升财政资金使用效益，根据</w:t>
      </w:r>
      <w:r>
        <w:rPr>
          <w:rFonts w:hint="eastAsia" w:ascii="仿宋" w:hAnsi="仿宋" w:eastAsia="仿宋" w:cs="仿宋"/>
          <w:sz w:val="32"/>
          <w:szCs w:val="32"/>
        </w:rPr>
        <w:t>《广东省教育厅办公室关于做好2021年研究生国家奖助学金工作的通知》精神，我院积极组织开展了2021年度中央对地方支付预算执行情况绩效自评工作。</w:t>
      </w:r>
    </w:p>
    <w:p>
      <w:pPr>
        <w:ind w:firstLine="640" w:firstLineChars="200"/>
        <w:outlineLvl w:val="0"/>
        <w:rPr>
          <w:rFonts w:ascii="仿宋_GB2312"/>
          <w:szCs w:val="32"/>
        </w:rPr>
      </w:pPr>
      <w:r>
        <w:rPr>
          <w:rFonts w:hint="eastAsia" w:ascii="仿宋" w:hAnsi="仿宋" w:eastAsia="仿宋" w:cs="仿宋"/>
          <w:sz w:val="32"/>
          <w:szCs w:val="32"/>
          <w:lang w:val="en-US" w:eastAsia="zh-CN"/>
        </w:rPr>
        <w:t>1.</w:t>
      </w:r>
      <w:r>
        <w:rPr>
          <w:rFonts w:ascii="仿宋_GB2312"/>
          <w:szCs w:val="32"/>
        </w:rPr>
        <w:t>完善</w:t>
      </w:r>
      <w:r>
        <w:rPr>
          <w:rFonts w:hint="eastAsia" w:ascii="仿宋_GB2312"/>
          <w:szCs w:val="32"/>
        </w:rPr>
        <w:t>研究生</w:t>
      </w:r>
      <w:r>
        <w:rPr>
          <w:rFonts w:ascii="仿宋_GB2312"/>
          <w:szCs w:val="32"/>
        </w:rPr>
        <w:t>资助政策。推动</w:t>
      </w:r>
      <w:r>
        <w:rPr>
          <w:rFonts w:hint="eastAsia" w:ascii="仿宋_GB2312"/>
          <w:szCs w:val="32"/>
        </w:rPr>
        <w:t>我校</w:t>
      </w:r>
      <w:r>
        <w:rPr>
          <w:rFonts w:ascii="仿宋_GB2312"/>
          <w:szCs w:val="32"/>
        </w:rPr>
        <w:t>完善</w:t>
      </w:r>
      <w:r>
        <w:rPr>
          <w:rFonts w:hint="eastAsia" w:ascii="仿宋_GB2312"/>
          <w:szCs w:val="32"/>
        </w:rPr>
        <w:t>研究生</w:t>
      </w:r>
      <w:r>
        <w:rPr>
          <w:rFonts w:ascii="仿宋_GB2312"/>
          <w:szCs w:val="32"/>
        </w:rPr>
        <w:t>教育资助制度。</w:t>
      </w:r>
      <w:r>
        <w:rPr>
          <w:rFonts w:ascii="仿宋_GB2312"/>
          <w:color w:val="000000" w:themeColor="text1"/>
          <w:szCs w:val="32"/>
          <w14:textFill>
            <w14:solidFill>
              <w14:schemeClr w14:val="tx1"/>
            </w14:solidFill>
          </w14:textFill>
        </w:rPr>
        <w:t>推动将城市低保家庭</w:t>
      </w:r>
      <w:r>
        <w:rPr>
          <w:rFonts w:hint="eastAsia" w:ascii="仿宋_GB2312"/>
          <w:color w:val="000000" w:themeColor="text1"/>
          <w:szCs w:val="32"/>
          <w:lang w:eastAsia="zh-CN"/>
          <w14:textFill>
            <w14:solidFill>
              <w14:schemeClr w14:val="tx1"/>
            </w14:solidFill>
          </w14:textFill>
        </w:rPr>
        <w:t>、经济困难家庭</w:t>
      </w:r>
      <w:r>
        <w:rPr>
          <w:rFonts w:ascii="仿宋_GB2312"/>
          <w:color w:val="000000" w:themeColor="text1"/>
          <w:szCs w:val="32"/>
          <w14:textFill>
            <w14:solidFill>
              <w14:schemeClr w14:val="tx1"/>
            </w14:solidFill>
          </w14:textFill>
        </w:rPr>
        <w:t>等</w:t>
      </w:r>
      <w:r>
        <w:rPr>
          <w:rFonts w:hint="eastAsia" w:ascii="仿宋_GB2312"/>
          <w:color w:val="000000" w:themeColor="text1"/>
          <w:szCs w:val="32"/>
          <w:lang w:eastAsia="zh-CN"/>
          <w14:textFill>
            <w14:solidFill>
              <w14:schemeClr w14:val="tx1"/>
            </w14:solidFill>
          </w14:textFill>
        </w:rPr>
        <w:t>研</w:t>
      </w:r>
      <w:r>
        <w:rPr>
          <w:rFonts w:hint="eastAsia" w:ascii="仿宋_GB2312"/>
          <w:color w:val="000000" w:themeColor="text1"/>
          <w:szCs w:val="32"/>
          <w14:textFill>
            <w14:solidFill>
              <w14:schemeClr w14:val="tx1"/>
            </w14:solidFill>
          </w14:textFill>
        </w:rPr>
        <w:t>究生</w:t>
      </w:r>
      <w:r>
        <w:rPr>
          <w:rFonts w:ascii="仿宋_GB2312"/>
          <w:color w:val="000000" w:themeColor="text1"/>
          <w:szCs w:val="32"/>
          <w14:textFill>
            <w14:solidFill>
              <w14:schemeClr w14:val="tx1"/>
            </w14:solidFill>
          </w14:textFill>
        </w:rPr>
        <w:t>纳入补助范围，完善</w:t>
      </w:r>
      <w:r>
        <w:rPr>
          <w:rFonts w:ascii="仿宋_GB2312"/>
          <w:szCs w:val="32"/>
        </w:rPr>
        <w:t>助学贷款政策。抓好退役士兵教育资助政策出台后的落实工作。完善</w:t>
      </w:r>
      <w:r>
        <w:rPr>
          <w:rFonts w:hint="eastAsia" w:ascii="仿宋_GB2312"/>
          <w:szCs w:val="32"/>
        </w:rPr>
        <w:t>研究生</w:t>
      </w:r>
      <w:r>
        <w:rPr>
          <w:rFonts w:ascii="仿宋_GB2312"/>
          <w:szCs w:val="32"/>
        </w:rPr>
        <w:t>资助标准动态调整机制。</w:t>
      </w:r>
    </w:p>
    <w:p>
      <w:pPr>
        <w:ind w:firstLine="600" w:firstLineChars="200"/>
        <w:outlineLvl w:val="0"/>
        <w:rPr>
          <w:rFonts w:ascii="仿宋_GB2312"/>
          <w:szCs w:val="32"/>
        </w:rPr>
      </w:pPr>
      <w:r>
        <w:rPr>
          <w:rFonts w:ascii="仿宋_GB2312"/>
          <w:szCs w:val="32"/>
        </w:rPr>
        <w:t>2.推进精准资助。</w:t>
      </w:r>
      <w:r>
        <w:rPr>
          <w:rFonts w:hint="eastAsia" w:ascii="仿宋_GB2312"/>
          <w:szCs w:val="32"/>
        </w:rPr>
        <w:t>我院根据</w:t>
      </w:r>
      <w:r>
        <w:rPr>
          <w:rFonts w:ascii="仿宋_GB2312"/>
          <w:szCs w:val="32"/>
        </w:rPr>
        <w:t>家庭经济困难</w:t>
      </w:r>
      <w:r>
        <w:rPr>
          <w:rFonts w:hint="eastAsia" w:ascii="仿宋_GB2312"/>
          <w:szCs w:val="32"/>
        </w:rPr>
        <w:t>研究生</w:t>
      </w:r>
      <w:r>
        <w:rPr>
          <w:rFonts w:ascii="仿宋_GB2312"/>
          <w:szCs w:val="32"/>
        </w:rPr>
        <w:t>分布状况，差别化确定资助比例、资助标准</w:t>
      </w:r>
      <w:r>
        <w:rPr>
          <w:rFonts w:hint="eastAsia" w:ascii="仿宋_GB2312"/>
          <w:szCs w:val="32"/>
        </w:rPr>
        <w:t>，从制度上缓解家庭经济困难研究生求学问题。减轻家庭经济负担，</w:t>
      </w:r>
      <w:r>
        <w:rPr>
          <w:rFonts w:ascii="仿宋_GB2312"/>
          <w:szCs w:val="32"/>
        </w:rPr>
        <w:t>保持</w:t>
      </w:r>
      <w:r>
        <w:rPr>
          <w:rFonts w:hint="eastAsia" w:ascii="仿宋_GB2312"/>
          <w:szCs w:val="32"/>
        </w:rPr>
        <w:t>研究生</w:t>
      </w:r>
      <w:r>
        <w:rPr>
          <w:rFonts w:ascii="仿宋_GB2312"/>
          <w:szCs w:val="32"/>
        </w:rPr>
        <w:t>资助力度总体稳定。积极应对疫情对</w:t>
      </w:r>
      <w:r>
        <w:rPr>
          <w:rFonts w:hint="eastAsia" w:ascii="仿宋_GB2312"/>
          <w:szCs w:val="32"/>
        </w:rPr>
        <w:t>研究生</w:t>
      </w:r>
      <w:r>
        <w:rPr>
          <w:rFonts w:ascii="仿宋_GB2312"/>
          <w:szCs w:val="32"/>
        </w:rPr>
        <w:t>资助工作的影响，建立健全适应疫情防控常态化要求的</w:t>
      </w:r>
      <w:r>
        <w:rPr>
          <w:rFonts w:hint="eastAsia" w:ascii="仿宋_GB2312"/>
          <w:szCs w:val="32"/>
        </w:rPr>
        <w:t>研究生</w:t>
      </w:r>
      <w:r>
        <w:rPr>
          <w:rFonts w:ascii="仿宋_GB2312"/>
          <w:szCs w:val="32"/>
        </w:rPr>
        <w:t>资助工作机制和灾情应急保障机制。</w:t>
      </w:r>
    </w:p>
    <w:p>
      <w:pPr>
        <w:ind w:firstLine="600" w:firstLineChars="200"/>
        <w:outlineLvl w:val="0"/>
        <w:rPr>
          <w:rFonts w:ascii="仿宋_GB2312"/>
          <w:szCs w:val="32"/>
        </w:rPr>
      </w:pPr>
      <w:r>
        <w:rPr>
          <w:rFonts w:hint="eastAsia" w:ascii="仿宋_GB2312"/>
          <w:szCs w:val="32"/>
        </w:rPr>
        <w:t>3</w:t>
      </w:r>
      <w:r>
        <w:rPr>
          <w:rFonts w:ascii="仿宋_GB2312"/>
          <w:szCs w:val="32"/>
        </w:rPr>
        <w:t>.深化资助育人。坚持把促进家庭经济困难</w:t>
      </w:r>
      <w:r>
        <w:rPr>
          <w:rFonts w:hint="eastAsia" w:ascii="仿宋_GB2312"/>
          <w:szCs w:val="32"/>
        </w:rPr>
        <w:t>研究生</w:t>
      </w:r>
      <w:r>
        <w:rPr>
          <w:rFonts w:ascii="仿宋_GB2312"/>
          <w:szCs w:val="32"/>
        </w:rPr>
        <w:t>成长成才作为</w:t>
      </w:r>
      <w:r>
        <w:rPr>
          <w:rFonts w:hint="eastAsia" w:ascii="仿宋_GB2312"/>
          <w:szCs w:val="32"/>
        </w:rPr>
        <w:t>研究生</w:t>
      </w:r>
      <w:r>
        <w:rPr>
          <w:rFonts w:ascii="仿宋_GB2312"/>
          <w:szCs w:val="32"/>
        </w:rPr>
        <w:t>资助工作的出发点和落脚点，作为学校立德树人工作的重要组成部分。形成学校全员参与、各部门配合、各教育教学环节统筹协调的帮扶机制。加强对家庭经济困难</w:t>
      </w:r>
      <w:r>
        <w:rPr>
          <w:rFonts w:hint="eastAsia" w:ascii="仿宋_GB2312"/>
          <w:szCs w:val="32"/>
        </w:rPr>
        <w:t>研究生</w:t>
      </w:r>
      <w:r>
        <w:rPr>
          <w:rFonts w:ascii="仿宋_GB2312"/>
          <w:szCs w:val="32"/>
        </w:rPr>
        <w:t>的思想政治教育、学业指导、心理疏导、就业帮扶。培养</w:t>
      </w:r>
      <w:r>
        <w:rPr>
          <w:rFonts w:hint="eastAsia" w:ascii="仿宋_GB2312"/>
          <w:szCs w:val="32"/>
        </w:rPr>
        <w:t>研究生</w:t>
      </w:r>
      <w:r>
        <w:rPr>
          <w:rFonts w:ascii="仿宋_GB2312"/>
          <w:szCs w:val="32"/>
        </w:rPr>
        <w:t>爱党爱国情怀、社会责任感、创新精神和实践能力，帮助家庭经济困难</w:t>
      </w:r>
      <w:r>
        <w:rPr>
          <w:rFonts w:hint="eastAsia" w:ascii="仿宋_GB2312"/>
          <w:szCs w:val="32"/>
        </w:rPr>
        <w:t>研究生</w:t>
      </w:r>
      <w:r>
        <w:rPr>
          <w:rFonts w:ascii="仿宋_GB2312"/>
          <w:szCs w:val="32"/>
        </w:rPr>
        <w:t>成长成才，积极促进就业创业。</w:t>
      </w:r>
    </w:p>
    <w:p>
      <w:pPr>
        <w:ind w:firstLine="600" w:firstLineChars="200"/>
        <w:outlineLvl w:val="0"/>
        <w:rPr>
          <w:rFonts w:ascii="仿宋_GB2312"/>
          <w:szCs w:val="32"/>
        </w:rPr>
      </w:pPr>
      <w:r>
        <w:rPr>
          <w:rFonts w:hint="eastAsia" w:ascii="仿宋_GB2312"/>
          <w:szCs w:val="32"/>
        </w:rPr>
        <w:t>4</w:t>
      </w:r>
      <w:r>
        <w:rPr>
          <w:rFonts w:ascii="仿宋_GB2312"/>
          <w:szCs w:val="32"/>
        </w:rPr>
        <w:t>.提高资助信息化水平。扎实推进</w:t>
      </w:r>
      <w:r>
        <w:rPr>
          <w:rFonts w:hint="eastAsia" w:ascii="仿宋_GB2312"/>
          <w:szCs w:val="32"/>
        </w:rPr>
        <w:t>研究生</w:t>
      </w:r>
      <w:r>
        <w:rPr>
          <w:rFonts w:ascii="仿宋_GB2312"/>
          <w:szCs w:val="32"/>
        </w:rPr>
        <w:t>资助管理信息系统全面应用和数据质量全面提升，确保所有资助项目、所有资助信息准确填报。推动将资助信息系统中的受助</w:t>
      </w:r>
      <w:r>
        <w:rPr>
          <w:rFonts w:hint="eastAsia" w:ascii="仿宋_GB2312"/>
          <w:szCs w:val="32"/>
        </w:rPr>
        <w:t>研究生</w:t>
      </w:r>
      <w:r>
        <w:rPr>
          <w:rFonts w:ascii="仿宋_GB2312"/>
          <w:szCs w:val="32"/>
        </w:rPr>
        <w:t>数据作为下达资金预算的重要依据。不断优化</w:t>
      </w:r>
      <w:r>
        <w:rPr>
          <w:rFonts w:hint="eastAsia" w:ascii="仿宋_GB2312"/>
          <w:szCs w:val="32"/>
        </w:rPr>
        <w:t>研究生</w:t>
      </w:r>
      <w:r>
        <w:rPr>
          <w:rFonts w:ascii="仿宋_GB2312"/>
          <w:szCs w:val="32"/>
        </w:rPr>
        <w:t>资助管理信息系统功能。开发国家奖学金网上评审系统。</w:t>
      </w:r>
    </w:p>
    <w:p>
      <w:pPr>
        <w:ind w:firstLine="600" w:firstLineChars="200"/>
        <w:outlineLvl w:val="0"/>
        <w:rPr>
          <w:rFonts w:ascii="仿宋_GB2312"/>
          <w:szCs w:val="32"/>
        </w:rPr>
      </w:pPr>
      <w:r>
        <w:rPr>
          <w:rFonts w:hint="eastAsia" w:ascii="仿宋_GB2312"/>
          <w:szCs w:val="32"/>
        </w:rPr>
        <w:t>5</w:t>
      </w:r>
      <w:r>
        <w:rPr>
          <w:rFonts w:ascii="仿宋_GB2312"/>
          <w:szCs w:val="32"/>
        </w:rPr>
        <w:t>.广泛开展资助宣传工作。持续加强国家</w:t>
      </w:r>
      <w:r>
        <w:rPr>
          <w:rFonts w:hint="eastAsia" w:ascii="仿宋_GB2312"/>
          <w:szCs w:val="32"/>
        </w:rPr>
        <w:t>学生</w:t>
      </w:r>
      <w:r>
        <w:rPr>
          <w:rFonts w:ascii="仿宋_GB2312"/>
          <w:szCs w:val="32"/>
        </w:rPr>
        <w:t>资助政策宣传，全面展示资助政策落实成效，讲好中国</w:t>
      </w:r>
      <w:r>
        <w:rPr>
          <w:rFonts w:hint="eastAsia" w:ascii="仿宋_GB2312"/>
          <w:szCs w:val="32"/>
        </w:rPr>
        <w:t>学生</w:t>
      </w:r>
      <w:r>
        <w:rPr>
          <w:rFonts w:ascii="仿宋_GB2312"/>
          <w:szCs w:val="32"/>
        </w:rPr>
        <w:t>资助故事。高度重视新媒体的应用，丰富宣传途径和方式。加强</w:t>
      </w:r>
      <w:r>
        <w:rPr>
          <w:rFonts w:hint="eastAsia" w:ascii="仿宋_GB2312"/>
          <w:szCs w:val="32"/>
        </w:rPr>
        <w:t>研究生</w:t>
      </w:r>
      <w:r>
        <w:rPr>
          <w:rFonts w:ascii="仿宋_GB2312"/>
          <w:szCs w:val="32"/>
        </w:rPr>
        <w:t>防诈骗警示等教育，做好</w:t>
      </w:r>
      <w:r>
        <w:rPr>
          <w:rFonts w:hint="eastAsia" w:ascii="仿宋_GB2312"/>
          <w:szCs w:val="32"/>
        </w:rPr>
        <w:t>研究生</w:t>
      </w:r>
      <w:r>
        <w:rPr>
          <w:rFonts w:ascii="仿宋_GB2312"/>
          <w:szCs w:val="32"/>
        </w:rPr>
        <w:t>资助舆情应对与应急处置工作，积极稳妥应对突发事件。</w:t>
      </w:r>
    </w:p>
    <w:p>
      <w:pPr>
        <w:ind w:firstLine="600" w:firstLineChars="200"/>
        <w:outlineLvl w:val="0"/>
        <w:rPr>
          <w:rFonts w:ascii="仿宋_GB2312"/>
          <w:szCs w:val="32"/>
        </w:rPr>
      </w:pPr>
      <w:r>
        <w:rPr>
          <w:rFonts w:hint="eastAsia" w:ascii="仿宋_GB2312"/>
          <w:szCs w:val="32"/>
        </w:rPr>
        <w:t>6</w:t>
      </w:r>
      <w:r>
        <w:rPr>
          <w:rFonts w:ascii="仿宋_GB2312"/>
          <w:szCs w:val="32"/>
        </w:rPr>
        <w:t>.严格资助资金监管。将</w:t>
      </w:r>
      <w:r>
        <w:rPr>
          <w:rFonts w:hint="eastAsia" w:ascii="仿宋_GB2312"/>
          <w:szCs w:val="32"/>
        </w:rPr>
        <w:t>研究生</w:t>
      </w:r>
      <w:r>
        <w:rPr>
          <w:rFonts w:ascii="仿宋_GB2312"/>
          <w:szCs w:val="32"/>
        </w:rPr>
        <w:t>资助资金落实、资金发放等情况纳入教育督导范围。定期组织开展</w:t>
      </w:r>
      <w:r>
        <w:rPr>
          <w:rFonts w:hint="eastAsia" w:ascii="仿宋_GB2312"/>
          <w:szCs w:val="32"/>
        </w:rPr>
        <w:t>研究生</w:t>
      </w:r>
      <w:r>
        <w:rPr>
          <w:rFonts w:ascii="仿宋_GB2312"/>
          <w:szCs w:val="32"/>
        </w:rPr>
        <w:t>资助专项审计和监督核查工作，加强资助资金支付和使用的动态监控和审计稽察。建立健全</w:t>
      </w:r>
      <w:r>
        <w:rPr>
          <w:rFonts w:hint="eastAsia" w:ascii="仿宋_GB2312"/>
          <w:szCs w:val="32"/>
        </w:rPr>
        <w:t>研究生</w:t>
      </w:r>
      <w:r>
        <w:rPr>
          <w:rFonts w:ascii="仿宋_GB2312"/>
          <w:szCs w:val="32"/>
        </w:rPr>
        <w:t>资助资金管理责任追究制度，协助有关部门加强</w:t>
      </w:r>
      <w:r>
        <w:rPr>
          <w:rFonts w:hint="eastAsia" w:ascii="仿宋_GB2312"/>
          <w:szCs w:val="32"/>
        </w:rPr>
        <w:t>研究生</w:t>
      </w:r>
      <w:r>
        <w:rPr>
          <w:rFonts w:ascii="仿宋_GB2312"/>
          <w:szCs w:val="32"/>
        </w:rPr>
        <w:t>资助投诉举报受理工作，严肃查处违规违纪行为。</w:t>
      </w:r>
    </w:p>
    <w:p>
      <w:pPr>
        <w:ind w:firstLine="600" w:firstLineChars="200"/>
        <w:outlineLvl w:val="0"/>
        <w:rPr>
          <w:rFonts w:ascii="仿宋_GB2312"/>
          <w:szCs w:val="32"/>
        </w:rPr>
      </w:pPr>
      <w:r>
        <w:rPr>
          <w:rFonts w:hint="eastAsia" w:ascii="仿宋_GB2312"/>
          <w:szCs w:val="32"/>
        </w:rPr>
        <w:t>7</w:t>
      </w:r>
      <w:r>
        <w:rPr>
          <w:rFonts w:ascii="仿宋_GB2312"/>
          <w:szCs w:val="32"/>
        </w:rPr>
        <w:t>.加强资助机构与队伍建设。建立</w:t>
      </w:r>
      <w:r>
        <w:rPr>
          <w:rFonts w:hint="eastAsia" w:ascii="仿宋_GB2312"/>
          <w:szCs w:val="32"/>
        </w:rPr>
        <w:t>研究生</w:t>
      </w:r>
      <w:r>
        <w:rPr>
          <w:rFonts w:ascii="仿宋_GB2312"/>
          <w:szCs w:val="32"/>
        </w:rPr>
        <w:t>资助管理队伍激励保障机制，探索实行专职资助工作人员工作业绩和资助育人实效</w:t>
      </w:r>
      <w:r>
        <w:rPr>
          <w:rFonts w:hint="eastAsia" w:ascii="仿宋_GB2312"/>
          <w:szCs w:val="32"/>
        </w:rPr>
        <w:t>奖励机制，</w:t>
      </w:r>
      <w:r>
        <w:rPr>
          <w:rFonts w:ascii="仿宋_GB2312"/>
          <w:szCs w:val="32"/>
        </w:rPr>
        <w:t>推动</w:t>
      </w:r>
      <w:r>
        <w:rPr>
          <w:rFonts w:hint="eastAsia" w:ascii="仿宋_GB2312"/>
          <w:szCs w:val="32"/>
        </w:rPr>
        <w:t>我院</w:t>
      </w:r>
      <w:r>
        <w:rPr>
          <w:rFonts w:ascii="仿宋_GB2312"/>
          <w:szCs w:val="32"/>
        </w:rPr>
        <w:t>加强</w:t>
      </w:r>
      <w:r>
        <w:rPr>
          <w:rFonts w:hint="eastAsia" w:ascii="仿宋_GB2312"/>
          <w:szCs w:val="32"/>
        </w:rPr>
        <w:t>研究生</w:t>
      </w:r>
      <w:r>
        <w:rPr>
          <w:rFonts w:ascii="仿宋_GB2312"/>
          <w:szCs w:val="32"/>
        </w:rPr>
        <w:t>资助标准化建设，进一步加强规范管理。</w:t>
      </w:r>
    </w:p>
    <w:p>
      <w:pPr>
        <w:ind w:left="600" w:hanging="600" w:hangingChars="200"/>
        <w:rPr>
          <w:rFonts w:hint="eastAsia"/>
        </w:rPr>
      </w:pPr>
      <w:r>
        <w:rPr>
          <w:rFonts w:hint="eastAsia"/>
        </w:rPr>
        <w:t>附：广州体育学院研究生奖助学金转移支付整体绩效目标自评表</w:t>
      </w:r>
    </w:p>
    <w:p>
      <w:pPr>
        <w:ind w:firstLine="600" w:firstLineChars="200"/>
        <w:jc w:val="right"/>
        <w:rPr>
          <w:rFonts w:hint="eastAsia"/>
          <w:lang w:eastAsia="zh-CN"/>
        </w:rPr>
      </w:pPr>
    </w:p>
    <w:p>
      <w:pPr>
        <w:ind w:firstLine="600" w:firstLineChars="200"/>
        <w:jc w:val="center"/>
        <w:rPr>
          <w:rFonts w:hint="eastAsia"/>
          <w:lang w:eastAsia="zh-CN"/>
        </w:rPr>
      </w:pPr>
      <w:r>
        <w:rPr>
          <w:rFonts w:hint="default"/>
          <w:lang w:eastAsia="zh-CN"/>
        </w:rPr>
        <w:t xml:space="preserve">                                   </w:t>
      </w:r>
      <w:r>
        <w:rPr>
          <w:rFonts w:hint="eastAsia"/>
          <w:lang w:eastAsia="zh-CN"/>
        </w:rPr>
        <w:t>广州体育学院</w:t>
      </w:r>
    </w:p>
    <w:p>
      <w:pPr>
        <w:ind w:firstLine="600" w:firstLineChars="200"/>
        <w:jc w:val="right"/>
        <w:rPr>
          <w:rFonts w:hint="default"/>
          <w:lang w:val="en-US" w:eastAsia="zh-CN"/>
        </w:rPr>
      </w:pPr>
      <w:r>
        <w:rPr>
          <w:rFonts w:hint="eastAsia"/>
          <w:lang w:val="en-US" w:eastAsia="zh-CN"/>
        </w:rPr>
        <w:t>2022年6月13日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00BDD"/>
    <w:multiLevelType w:val="singleLevel"/>
    <w:tmpl w:val="BD400BDD"/>
    <w:lvl w:ilvl="0" w:tentative="0">
      <w:start w:val="2"/>
      <w:numFmt w:val="chineseCounting"/>
      <w:suff w:val="nothing"/>
      <w:lvlText w:val="%1、"/>
      <w:lvlJc w:val="left"/>
      <w:rPr>
        <w:rFonts w:hint="eastAsia"/>
      </w:rPr>
    </w:lvl>
  </w:abstractNum>
  <w:abstractNum w:abstractNumId="1">
    <w:nsid w:val="F2F25AA8"/>
    <w:multiLevelType w:val="singleLevel"/>
    <w:tmpl w:val="F2F25AA8"/>
    <w:lvl w:ilvl="0" w:tentative="0">
      <w:start w:val="5"/>
      <w:numFmt w:val="chineseCounting"/>
      <w:suff w:val="nothing"/>
      <w:lvlText w:val="%1、"/>
      <w:lvlJc w:val="left"/>
      <w:rPr>
        <w:rFonts w:hint="eastAsia"/>
      </w:rPr>
    </w:lvl>
  </w:abstractNum>
  <w:abstractNum w:abstractNumId="2">
    <w:nsid w:val="FC2FC1D5"/>
    <w:multiLevelType w:val="singleLevel"/>
    <w:tmpl w:val="FC2FC1D5"/>
    <w:lvl w:ilvl="0" w:tentative="0">
      <w:start w:val="1"/>
      <w:numFmt w:val="decimal"/>
      <w:suff w:val="nothing"/>
      <w:lvlText w:val="%1、"/>
      <w:lvlJc w:val="left"/>
    </w:lvl>
  </w:abstractNum>
  <w:abstractNum w:abstractNumId="3">
    <w:nsid w:val="343169A6"/>
    <w:multiLevelType w:val="singleLevel"/>
    <w:tmpl w:val="343169A6"/>
    <w:lvl w:ilvl="0" w:tentative="0">
      <w:start w:val="2"/>
      <w:numFmt w:val="chineseCounting"/>
      <w:suff w:val="nothing"/>
      <w:lvlText w:val="（%1）"/>
      <w:lvlJc w:val="left"/>
      <w:rPr>
        <w:rFonts w:hint="eastAsia"/>
      </w:rPr>
    </w:lvl>
  </w:abstractNum>
  <w:abstractNum w:abstractNumId="4">
    <w:nsid w:val="5D9A1B56"/>
    <w:multiLevelType w:val="singleLevel"/>
    <w:tmpl w:val="5D9A1B56"/>
    <w:lvl w:ilvl="0" w:tentative="0">
      <w:start w:val="2"/>
      <w:numFmt w:val="chineseCounting"/>
      <w:suff w:val="nothing"/>
      <w:lvlText w:val="（%1）"/>
      <w:lvlJc w:val="left"/>
      <w:rPr>
        <w:rFonts w:hint="eastAsia"/>
      </w:rPr>
    </w:lvl>
  </w:abstractNum>
  <w:abstractNum w:abstractNumId="5">
    <w:nsid w:val="64F4ACCC"/>
    <w:multiLevelType w:val="singleLevel"/>
    <w:tmpl w:val="64F4ACCC"/>
    <w:lvl w:ilvl="0" w:tentative="0">
      <w:start w:val="1"/>
      <w:numFmt w:val="decimal"/>
      <w:lvlText w:val="%1."/>
      <w:lvlJc w:val="left"/>
      <w:pPr>
        <w:tabs>
          <w:tab w:val="left" w:pos="312"/>
        </w:tabs>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doNotTrackMoves/>
  <w:documentProtection w:enforcement="0"/>
  <w:defaultTabStop w:val="420"/>
  <w:drawingGridHorizontalSpacing w:val="150"/>
  <w:drawingGridVerticalSpacing w:val="58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ODhjMmVlZmViOTQ0MDg3ZDVmNTg3NTI5YTAxMzcifQ=="/>
  </w:docVars>
  <w:rsids>
    <w:rsidRoot w:val="00F57F82"/>
    <w:rsid w:val="000101E1"/>
    <w:rsid w:val="00020084"/>
    <w:rsid w:val="000732DA"/>
    <w:rsid w:val="00075CDC"/>
    <w:rsid w:val="000B1E8F"/>
    <w:rsid w:val="00103D16"/>
    <w:rsid w:val="00164D84"/>
    <w:rsid w:val="001D628A"/>
    <w:rsid w:val="00250053"/>
    <w:rsid w:val="00287C3C"/>
    <w:rsid w:val="003544F0"/>
    <w:rsid w:val="0039432D"/>
    <w:rsid w:val="003C6374"/>
    <w:rsid w:val="00415F7C"/>
    <w:rsid w:val="004531B5"/>
    <w:rsid w:val="005040BC"/>
    <w:rsid w:val="00511498"/>
    <w:rsid w:val="00785AF7"/>
    <w:rsid w:val="007A1DC2"/>
    <w:rsid w:val="008A20F2"/>
    <w:rsid w:val="00AA2B82"/>
    <w:rsid w:val="00B77D63"/>
    <w:rsid w:val="00CC152C"/>
    <w:rsid w:val="00D63908"/>
    <w:rsid w:val="00D93C8F"/>
    <w:rsid w:val="00DD09A2"/>
    <w:rsid w:val="00DD16E3"/>
    <w:rsid w:val="00E3172A"/>
    <w:rsid w:val="00E76296"/>
    <w:rsid w:val="00ED6D53"/>
    <w:rsid w:val="00EE169E"/>
    <w:rsid w:val="00F06418"/>
    <w:rsid w:val="00F437B4"/>
    <w:rsid w:val="00F57F82"/>
    <w:rsid w:val="00F75963"/>
    <w:rsid w:val="00FA357A"/>
    <w:rsid w:val="024822FA"/>
    <w:rsid w:val="02953342"/>
    <w:rsid w:val="02C86339"/>
    <w:rsid w:val="037D0BC8"/>
    <w:rsid w:val="04563F2B"/>
    <w:rsid w:val="07F20E00"/>
    <w:rsid w:val="0845082D"/>
    <w:rsid w:val="096A663E"/>
    <w:rsid w:val="09E965F2"/>
    <w:rsid w:val="0A373D8A"/>
    <w:rsid w:val="0A515714"/>
    <w:rsid w:val="0A87714B"/>
    <w:rsid w:val="0EAB2A6B"/>
    <w:rsid w:val="0FFFAAC1"/>
    <w:rsid w:val="10036F74"/>
    <w:rsid w:val="11D7196B"/>
    <w:rsid w:val="139840D3"/>
    <w:rsid w:val="140C4719"/>
    <w:rsid w:val="143E091F"/>
    <w:rsid w:val="14865FC8"/>
    <w:rsid w:val="150C2DB0"/>
    <w:rsid w:val="16625582"/>
    <w:rsid w:val="191A0E8B"/>
    <w:rsid w:val="19BB37DB"/>
    <w:rsid w:val="1A6929BD"/>
    <w:rsid w:val="1CE94882"/>
    <w:rsid w:val="1D447B94"/>
    <w:rsid w:val="1E761F05"/>
    <w:rsid w:val="1FC7205C"/>
    <w:rsid w:val="228B3D05"/>
    <w:rsid w:val="25FE8923"/>
    <w:rsid w:val="26474F5B"/>
    <w:rsid w:val="286D5E37"/>
    <w:rsid w:val="2B760E9C"/>
    <w:rsid w:val="2E7044FC"/>
    <w:rsid w:val="38EF7AD8"/>
    <w:rsid w:val="3C5E2926"/>
    <w:rsid w:val="3DBBD6B4"/>
    <w:rsid w:val="3E1672E6"/>
    <w:rsid w:val="415F08D8"/>
    <w:rsid w:val="42DE1A26"/>
    <w:rsid w:val="433B52D2"/>
    <w:rsid w:val="44E2230F"/>
    <w:rsid w:val="46F9107C"/>
    <w:rsid w:val="47AA6806"/>
    <w:rsid w:val="48B51347"/>
    <w:rsid w:val="4A032D1B"/>
    <w:rsid w:val="4A55216A"/>
    <w:rsid w:val="4BC30498"/>
    <w:rsid w:val="4FE0696A"/>
    <w:rsid w:val="4FF940A3"/>
    <w:rsid w:val="51FD19E1"/>
    <w:rsid w:val="528503E8"/>
    <w:rsid w:val="55673508"/>
    <w:rsid w:val="57FCC004"/>
    <w:rsid w:val="59595A6F"/>
    <w:rsid w:val="599330CA"/>
    <w:rsid w:val="5B0D23FC"/>
    <w:rsid w:val="5C72392D"/>
    <w:rsid w:val="5DB076C2"/>
    <w:rsid w:val="5F76F0C1"/>
    <w:rsid w:val="5FAA1D8F"/>
    <w:rsid w:val="60D5009F"/>
    <w:rsid w:val="660721C9"/>
    <w:rsid w:val="661E6C75"/>
    <w:rsid w:val="67F75FF5"/>
    <w:rsid w:val="681D4831"/>
    <w:rsid w:val="692E4B19"/>
    <w:rsid w:val="69513EF7"/>
    <w:rsid w:val="6BF3256F"/>
    <w:rsid w:val="6CE7018A"/>
    <w:rsid w:val="6E3E3F2D"/>
    <w:rsid w:val="715B2F02"/>
    <w:rsid w:val="74204BFE"/>
    <w:rsid w:val="76A548F2"/>
    <w:rsid w:val="7765772E"/>
    <w:rsid w:val="77867685"/>
    <w:rsid w:val="77F04540"/>
    <w:rsid w:val="781F36B6"/>
    <w:rsid w:val="790627AD"/>
    <w:rsid w:val="7A5876B0"/>
    <w:rsid w:val="7ADC59FA"/>
    <w:rsid w:val="7BB71159"/>
    <w:rsid w:val="7CD836C4"/>
    <w:rsid w:val="7DBDD65E"/>
    <w:rsid w:val="7DDD794F"/>
    <w:rsid w:val="7FED9F9F"/>
    <w:rsid w:val="9FFF3766"/>
    <w:rsid w:val="B7F7950F"/>
    <w:rsid w:val="BECF1CFC"/>
    <w:rsid w:val="CADDA160"/>
    <w:rsid w:val="CDA73C25"/>
    <w:rsid w:val="D7FBE5FA"/>
    <w:rsid w:val="DFDF27BD"/>
    <w:rsid w:val="F57B6F99"/>
    <w:rsid w:val="F7DFB8FF"/>
    <w:rsid w:val="FA7DCE76"/>
    <w:rsid w:val="FAEFC359"/>
    <w:rsid w:val="FB5ECFCA"/>
    <w:rsid w:val="FEAF114B"/>
    <w:rsid w:val="FEDC2866"/>
    <w:rsid w:val="FFC60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customStyle="1" w:styleId="9">
    <w:name w:val="页脚 字符"/>
    <w:basedOn w:val="7"/>
    <w:link w:val="3"/>
    <w:qFormat/>
    <w:uiPriority w:val="99"/>
    <w:rPr>
      <w:rFonts w:eastAsia="仿宋_GB2312"/>
      <w:kern w:val="2"/>
      <w:sz w:val="18"/>
      <w:szCs w:val="18"/>
    </w:rPr>
  </w:style>
  <w:style w:type="character" w:customStyle="1" w:styleId="10">
    <w:name w:val="页眉 字符"/>
    <w:basedOn w:val="7"/>
    <w:link w:val="4"/>
    <w:qFormat/>
    <w:uiPriority w:val="0"/>
    <w:rPr>
      <w:rFonts w:eastAsia="仿宋_GB2312"/>
      <w:kern w:val="2"/>
      <w:sz w:val="18"/>
      <w:szCs w:val="18"/>
    </w:rPr>
  </w:style>
  <w:style w:type="character" w:customStyle="1" w:styleId="11">
    <w:name w:val="批注框文本 字符"/>
    <w:basedOn w:val="7"/>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3783</Words>
  <Characters>4025</Characters>
  <Lines>32</Lines>
  <Paragraphs>9</Paragraphs>
  <TotalTime>0</TotalTime>
  <ScaleCrop>false</ScaleCrop>
  <LinksUpToDate>false</LinksUpToDate>
  <CharactersWithSpaces>4073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2011-03-03T16:16:00Z</dcterms:created>
  <dc:creator>lhn</dc:creator>
  <cp:lastModifiedBy>LY®</cp:lastModifiedBy>
  <cp:lastPrinted>2022-06-13T14:11:00Z</cp:lastPrinted>
  <dcterms:modified xsi:type="dcterms:W3CDTF">2022-06-13T08:58:34Z</dcterms:modified>
  <dc:title>财政支出绩效评价报告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ribbonExt">
    <vt:lpwstr>{"WPSExtOfficeTab":{"OnGetEnabled":false,"OnGetVisible":false}}</vt:lpwstr>
  </property>
  <property fmtid="{D5CDD505-2E9C-101B-9397-08002B2CF9AE}" pid="4" name="ICV">
    <vt:lpwstr>C345D0A01F0E3E5AD8F1A662806C043C</vt:lpwstr>
  </property>
</Properties>
</file>